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widowControl/>
              <w:spacing w:line="408" w:lineRule="atLeast"/>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关于做好我校新型冠状病毒肺炎疫情防控期间助学贷款学生还款救助机制工作的</w:t>
            </w:r>
          </w:p>
          <w:p>
            <w:pPr>
              <w:widowControl/>
              <w:spacing w:line="408" w:lineRule="atLeast"/>
              <w:jc w:val="center"/>
              <w:rPr>
                <w:rFonts w:ascii="宋体" w:hAnsi="宋体" w:eastAsia="宋体" w:cs="宋体"/>
                <w:b/>
                <w:bCs/>
                <w:color w:val="333333"/>
                <w:kern w:val="0"/>
                <w:sz w:val="24"/>
                <w:szCs w:val="24"/>
              </w:rPr>
            </w:pPr>
            <w:bookmarkStart w:id="0" w:name="_GoBack"/>
            <w:bookmarkEnd w:id="0"/>
            <w:r>
              <w:rPr>
                <w:rFonts w:hint="eastAsia" w:ascii="宋体" w:hAnsi="宋体" w:eastAsia="宋体" w:cs="宋体"/>
                <w:b/>
                <w:bCs/>
                <w:color w:val="333333"/>
                <w:kern w:val="0"/>
                <w:sz w:val="44"/>
                <w:szCs w:val="44"/>
              </w:rPr>
              <w:t>通知</w:t>
            </w:r>
          </w:p>
        </w:tc>
      </w:tr>
      <w:tr>
        <w:tblPrEx>
          <w:shd w:val="clear" w:color="auto" w:fill="FFFFFF"/>
          <w:tblCellMar>
            <w:top w:w="0" w:type="dxa"/>
            <w:left w:w="0" w:type="dxa"/>
            <w:bottom w:w="0" w:type="dxa"/>
            <w:right w:w="0" w:type="dxa"/>
          </w:tblCellMar>
        </w:tblPrEx>
        <w:trPr>
          <w:trHeight w:val="450" w:hRule="atLeast"/>
          <w:tblCellSpacing w:w="0" w:type="dxa"/>
        </w:trPr>
        <w:tc>
          <w:tcPr>
            <w:tcW w:w="0" w:type="auto"/>
            <w:shd w:val="clear" w:color="auto" w:fill="FFFFFF"/>
            <w:vAlign w:val="center"/>
          </w:tcPr>
          <w:p>
            <w:pPr>
              <w:widowControl/>
              <w:spacing w:line="306" w:lineRule="atLeast"/>
              <w:jc w:val="center"/>
              <w:rPr>
                <w:rFonts w:ascii="宋体" w:hAnsi="宋体" w:eastAsia="宋体" w:cs="宋体"/>
                <w:color w:val="333333"/>
                <w:kern w:val="0"/>
                <w:sz w:val="18"/>
                <w:szCs w:val="18"/>
              </w:rPr>
            </w:pPr>
          </w:p>
        </w:tc>
      </w:tr>
      <w:tr>
        <w:tblPrEx>
          <w:tblCellMar>
            <w:top w:w="0" w:type="dxa"/>
            <w:left w:w="0" w:type="dxa"/>
            <w:bottom w:w="0" w:type="dxa"/>
            <w:right w:w="0" w:type="dxa"/>
          </w:tblCellMar>
        </w:tblPrEx>
        <w:trPr>
          <w:tblCellSpacing w:w="0" w:type="dxa"/>
        </w:trPr>
        <w:tc>
          <w:tcPr>
            <w:tcW w:w="0" w:type="auto"/>
            <w:shd w:val="clear" w:color="auto" w:fill="FFFFFF"/>
            <w:vAlign w:val="center"/>
          </w:tcPr>
          <w:p>
            <w:pPr>
              <w:widowControl/>
              <w:spacing w:line="306" w:lineRule="atLeast"/>
              <w:jc w:val="right"/>
              <w:rPr>
                <w:rFonts w:ascii="宋体" w:hAnsi="宋体" w:eastAsia="宋体" w:cs="宋体"/>
                <w:color w:val="333333"/>
                <w:kern w:val="0"/>
                <w:sz w:val="18"/>
                <w:szCs w:val="18"/>
              </w:rPr>
            </w:pPr>
          </w:p>
        </w:tc>
      </w:tr>
      <w:tr>
        <w:tblPrEx>
          <w:tblCellMar>
            <w:top w:w="0" w:type="dxa"/>
            <w:left w:w="0" w:type="dxa"/>
            <w:bottom w:w="0" w:type="dxa"/>
            <w:right w:w="0" w:type="dxa"/>
          </w:tblCellMar>
        </w:tblPrEx>
        <w:trPr>
          <w:tblCellSpacing w:w="0" w:type="dxa"/>
        </w:trPr>
        <w:tc>
          <w:tcPr>
            <w:tcW w:w="0" w:type="auto"/>
            <w:shd w:val="clear" w:color="auto" w:fill="FFFFFF"/>
            <w:vAlign w:val="center"/>
          </w:tcPr>
          <w:p>
            <w:pPr>
              <w:widowControl/>
              <w:spacing w:before="100" w:beforeAutospacing="1" w:after="100" w:afterAutospacing="1" w:line="555"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32"/>
                <w:szCs w:val="32"/>
              </w:rPr>
              <w:t>各二级学院：  </w:t>
            </w:r>
          </w:p>
          <w:p>
            <w:pPr>
              <w:widowControl/>
              <w:spacing w:before="100" w:beforeAutospacing="1" w:after="100" w:afterAutospacing="1" w:line="555" w:lineRule="atLeast"/>
              <w:ind w:firstLine="690"/>
              <w:jc w:val="left"/>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shd w:val="clear" w:color="auto" w:fill="FFFFFF"/>
              </w:rPr>
              <w:t>近期正值新型冠状病毒肺炎疫情防控的关键时期，为深入贯彻习近平总书记重要指示精神，全面助力打赢疫情防控阻击战，切实保障家庭经济困难学生基本学习生活需求，根据《关于在新型冠状病毒感染肺炎疫情防控期间强化国家助学贷款还款救助机制的通知》（教助中心﹝2020﹞6号）文件精神，现就做好我校疫情防控期间助学贷款学生还款救助机制工作通知如下：  </w:t>
            </w:r>
          </w:p>
          <w:p>
            <w:pPr>
              <w:widowControl/>
              <w:shd w:val="clear" w:color="auto" w:fill="FFFFFF"/>
              <w:spacing w:before="100" w:beforeAutospacing="1" w:after="100" w:afterAutospacing="1" w:line="555" w:lineRule="atLeast"/>
              <w:ind w:firstLine="690"/>
              <w:jc w:val="left"/>
              <w:textAlignment w:val="baseline"/>
              <w:rPr>
                <w:rFonts w:ascii="宋体" w:hAnsi="宋体" w:eastAsia="宋体" w:cs="宋体"/>
                <w:color w:val="333333"/>
                <w:kern w:val="0"/>
                <w:sz w:val="24"/>
                <w:szCs w:val="24"/>
              </w:rPr>
            </w:pPr>
            <w:r>
              <w:rPr>
                <w:rFonts w:hint="eastAsia" w:ascii="宋体" w:hAnsi="宋体" w:eastAsia="宋体" w:cs="宋体"/>
                <w:b/>
                <w:bCs/>
                <w:color w:val="000000"/>
                <w:spacing w:val="15"/>
                <w:kern w:val="0"/>
                <w:sz w:val="32"/>
              </w:rPr>
              <w:t>一、高度重视关注疫情防控期间家庭经济困难学生情况</w:t>
            </w:r>
            <w:r>
              <w:rPr>
                <w:rFonts w:hint="eastAsia" w:ascii="宋体" w:hAnsi="宋体" w:eastAsia="宋体" w:cs="宋体"/>
                <w:color w:val="000000"/>
                <w:spacing w:val="15"/>
                <w:kern w:val="0"/>
                <w:sz w:val="32"/>
                <w:szCs w:val="32"/>
              </w:rPr>
              <w:t>  </w:t>
            </w:r>
          </w:p>
          <w:p>
            <w:pPr>
              <w:widowControl/>
              <w:shd w:val="clear" w:color="auto" w:fill="FFFFFF"/>
              <w:spacing w:before="100" w:beforeAutospacing="1" w:line="555" w:lineRule="atLeast"/>
              <w:ind w:firstLine="690"/>
              <w:jc w:val="left"/>
              <w:textAlignment w:val="baseline"/>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各院系要密切关注疫情防控期间家庭经济困难学生的实际情况，及时了解学生的身体和生活情况，重点聚焦疫情严重地区、贫困地区、农村地区、边远地区，重点关注建档立卡、低保、特困救助供养、残疾等特殊困难学生群体。对受到疫情影响的学生，尤其是家庭经济困难学生，各院系应将实际困难及时反馈学校学生处。  </w:t>
            </w:r>
          </w:p>
          <w:p>
            <w:pPr>
              <w:widowControl/>
              <w:shd w:val="clear" w:color="auto" w:fill="FFFFFF"/>
              <w:spacing w:before="100" w:beforeAutospacing="1" w:line="555" w:lineRule="atLeast"/>
              <w:ind w:firstLine="690"/>
              <w:jc w:val="left"/>
              <w:textAlignment w:val="baseline"/>
              <w:rPr>
                <w:rFonts w:ascii="宋体" w:hAnsi="宋体" w:eastAsia="宋体" w:cs="宋体"/>
                <w:color w:val="333333"/>
                <w:kern w:val="0"/>
                <w:sz w:val="24"/>
                <w:szCs w:val="24"/>
              </w:rPr>
            </w:pPr>
            <w:r>
              <w:rPr>
                <w:rFonts w:hint="eastAsia" w:ascii="宋体" w:hAnsi="宋体" w:eastAsia="宋体" w:cs="宋体"/>
                <w:b/>
                <w:bCs/>
                <w:color w:val="000000"/>
                <w:spacing w:val="15"/>
                <w:kern w:val="0"/>
                <w:sz w:val="32"/>
              </w:rPr>
              <w:t>二、落实文件要求，帮助助学贷款毕业生度过疫情难关</w:t>
            </w:r>
            <w:r>
              <w:rPr>
                <w:rFonts w:hint="eastAsia" w:ascii="宋体" w:hAnsi="宋体" w:eastAsia="宋体" w:cs="宋体"/>
                <w:color w:val="000000"/>
                <w:spacing w:val="15"/>
                <w:kern w:val="0"/>
                <w:sz w:val="32"/>
                <w:szCs w:val="32"/>
              </w:rPr>
              <w:t>  </w:t>
            </w:r>
          </w:p>
          <w:p>
            <w:pPr>
              <w:widowControl/>
              <w:shd w:val="clear" w:color="auto" w:fill="FFFFFF"/>
              <w:spacing w:before="100" w:beforeAutospacing="1" w:line="555" w:lineRule="atLeast"/>
              <w:ind w:firstLine="480"/>
              <w:jc w:val="left"/>
              <w:textAlignment w:val="baseline"/>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各院系应主动联系助学贷款毕业生，履行还款救助的告知程序，对于已经毕业且处于助学贷款还款期的借款学生，如因本人或者直系亲属患新型冠状病毒肺炎失去还款能力的，可提供医院诊断书等材料，报贷款经办机构（生源地或学校）为其申请办理还款救助相关手续，减轻他们的还款压力。  </w:t>
            </w:r>
          </w:p>
          <w:p>
            <w:pPr>
              <w:widowControl/>
              <w:shd w:val="clear" w:color="auto" w:fill="FFFFFF"/>
              <w:spacing w:before="100" w:beforeAutospacing="1" w:line="555" w:lineRule="atLeast"/>
              <w:ind w:left="480"/>
              <w:jc w:val="left"/>
              <w:textAlignment w:val="baseline"/>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（一）救助对象  </w:t>
            </w:r>
          </w:p>
          <w:p>
            <w:pPr>
              <w:widowControl/>
              <w:shd w:val="clear" w:color="auto" w:fill="FFFFFF"/>
              <w:spacing w:before="100" w:beforeAutospacing="1" w:line="555" w:lineRule="atLeast"/>
              <w:ind w:firstLine="690"/>
              <w:jc w:val="left"/>
              <w:textAlignment w:val="baseline"/>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因本人或家庭直系亲属罹患新型冠状病毒肺炎，导致无力按期偿还国家助学贷款的毕业借款学生。  </w:t>
            </w:r>
          </w:p>
          <w:p>
            <w:pPr>
              <w:widowControl/>
              <w:shd w:val="clear" w:color="auto" w:fill="FFFFFF"/>
              <w:spacing w:before="100" w:beforeAutospacing="1" w:line="555" w:lineRule="atLeast"/>
              <w:ind w:firstLine="510"/>
              <w:jc w:val="left"/>
              <w:textAlignment w:val="baseline"/>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（二）救助额度  </w:t>
            </w:r>
          </w:p>
          <w:p>
            <w:pPr>
              <w:widowControl/>
              <w:shd w:val="clear" w:color="auto" w:fill="FFFFFF"/>
              <w:spacing w:before="100" w:beforeAutospacing="1" w:line="555" w:lineRule="atLeast"/>
              <w:ind w:firstLine="690"/>
              <w:jc w:val="left"/>
              <w:textAlignment w:val="baseline"/>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1.借款学生本人或其直系亲属罹患新型冠状病毒肺炎造成家庭经济困难，无力负担国家助学贷款本息的，可由借款学生本人或书面委托他人申请贷款代偿2019和2020年度国家助学贷款应还本息。  </w:t>
            </w:r>
          </w:p>
          <w:p>
            <w:pPr>
              <w:widowControl/>
              <w:shd w:val="clear" w:color="auto" w:fill="FFFFFF"/>
              <w:spacing w:before="100" w:beforeAutospacing="1" w:line="555" w:lineRule="atLeast"/>
              <w:ind w:firstLine="690"/>
              <w:jc w:val="left"/>
              <w:textAlignment w:val="baseline"/>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2.如果发生借款学生罹患新型冠状病毒肺炎死亡或丧失劳动能力，由共同借款人或其他近亲属申请一次性代偿全部国家助学贷款应还本息。  </w:t>
            </w:r>
          </w:p>
          <w:p>
            <w:pPr>
              <w:widowControl/>
              <w:shd w:val="clear" w:color="auto" w:fill="FFFFFF"/>
              <w:spacing w:before="100" w:beforeAutospacing="1" w:line="555" w:lineRule="atLeast"/>
              <w:ind w:firstLine="690"/>
              <w:jc w:val="left"/>
              <w:textAlignment w:val="baseline"/>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（三）申请还款救助证明  </w:t>
            </w:r>
          </w:p>
          <w:p>
            <w:pPr>
              <w:widowControl/>
              <w:shd w:val="clear" w:color="auto" w:fill="FFFFFF"/>
              <w:spacing w:before="100" w:beforeAutospacing="1" w:line="555" w:lineRule="atLeast"/>
              <w:ind w:firstLine="690"/>
              <w:jc w:val="left"/>
              <w:textAlignment w:val="baseline"/>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1.第一类需要申请人提供由县级以上医院出具的借款学生本人或其直系亲属罹患新型冠状病毒肺炎的确诊证明和病历复印件以及借款学生本人签字确认的无力偿还国家助学贷款的申请表。  </w:t>
            </w:r>
          </w:p>
          <w:p>
            <w:pPr>
              <w:widowControl/>
              <w:shd w:val="clear" w:color="auto" w:fill="FFFFFF"/>
              <w:spacing w:before="100" w:beforeAutospacing="1" w:line="555" w:lineRule="atLeast"/>
              <w:ind w:firstLine="690"/>
              <w:jc w:val="left"/>
              <w:textAlignment w:val="baseline"/>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2.第二类需要申请人提供公安机关出具的借款学生死亡证明、居民户口注销证明或县级以上（含县级）劳动鉴定委员会提供的劳动能力鉴定证明。  </w:t>
            </w:r>
          </w:p>
          <w:p>
            <w:pPr>
              <w:widowControl/>
              <w:shd w:val="clear" w:color="auto" w:fill="FFFFFF"/>
              <w:spacing w:before="100" w:beforeAutospacing="1" w:line="555" w:lineRule="atLeast"/>
              <w:ind w:firstLine="480"/>
              <w:jc w:val="left"/>
              <w:textAlignment w:val="baseline"/>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各学院要迅速、精准摸清所有家庭经济困难学生受疫情影响的情况，疫情防控结束后将有关名单报送学生处。  </w:t>
            </w:r>
          </w:p>
          <w:p>
            <w:pPr>
              <w:widowControl/>
              <w:spacing w:before="100" w:beforeAutospacing="1" w:after="100" w:afterAutospacing="1" w:line="555" w:lineRule="atLeast"/>
              <w:jc w:val="left"/>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 </w:t>
            </w:r>
            <w:r>
              <w:rPr>
                <w:rFonts w:hint="eastAsia" w:ascii="宋体" w:hAnsi="宋体" w:eastAsia="宋体" w:cs="宋体"/>
                <w:color w:val="333333"/>
                <w:kern w:val="0"/>
                <w:sz w:val="24"/>
                <w:szCs w:val="24"/>
              </w:rPr>
              <w:t xml:space="preserve">                                           </w:t>
            </w:r>
            <w:r>
              <w:rPr>
                <w:rFonts w:hint="eastAsia" w:ascii="宋体" w:hAnsi="宋体" w:eastAsia="宋体" w:cs="宋体"/>
                <w:color w:val="000000"/>
                <w:spacing w:val="15"/>
                <w:kern w:val="0"/>
                <w:sz w:val="32"/>
                <w:szCs w:val="32"/>
              </w:rPr>
              <w:t>学生处  </w:t>
            </w:r>
          </w:p>
          <w:p>
            <w:pPr>
              <w:widowControl/>
              <w:spacing w:before="100" w:beforeAutospacing="1" w:after="100" w:afterAutospacing="1" w:line="555" w:lineRule="atLeast"/>
              <w:ind w:firstLine="4725" w:firstLineChars="1350"/>
              <w:jc w:val="left"/>
              <w:rPr>
                <w:rFonts w:ascii="宋体" w:hAnsi="宋体" w:eastAsia="宋体" w:cs="宋体"/>
                <w:color w:val="333333"/>
                <w:kern w:val="0"/>
                <w:sz w:val="24"/>
                <w:szCs w:val="24"/>
              </w:rPr>
            </w:pPr>
            <w:r>
              <w:rPr>
                <w:rFonts w:hint="eastAsia" w:ascii="宋体" w:hAnsi="宋体" w:eastAsia="宋体" w:cs="宋体"/>
                <w:color w:val="000000"/>
                <w:spacing w:val="15"/>
                <w:kern w:val="0"/>
                <w:sz w:val="32"/>
                <w:szCs w:val="32"/>
              </w:rPr>
              <w:t>2020年2月12日  </w:t>
            </w:r>
          </w:p>
        </w:tc>
      </w:tr>
      <w:tr>
        <w:tblPrEx>
          <w:tblCellMar>
            <w:top w:w="0" w:type="dxa"/>
            <w:left w:w="0" w:type="dxa"/>
            <w:bottom w:w="0" w:type="dxa"/>
            <w:right w:w="0" w:type="dxa"/>
          </w:tblCellMar>
        </w:tblPrEx>
        <w:trPr>
          <w:tblCellSpacing w:w="0" w:type="dxa"/>
        </w:trPr>
        <w:tc>
          <w:tcPr>
            <w:tcW w:w="0" w:type="auto"/>
            <w:shd w:val="clear" w:color="auto" w:fill="FFFFFF"/>
            <w:vAlign w:val="center"/>
          </w:tcPr>
          <w:p>
            <w:pPr>
              <w:widowControl/>
              <w:spacing w:line="306" w:lineRule="atLeast"/>
              <w:jc w:val="left"/>
              <w:rPr>
                <w:rFonts w:ascii="宋体" w:hAnsi="宋体" w:eastAsia="宋体" w:cs="宋体"/>
                <w:color w:val="222222"/>
                <w:kern w:val="0"/>
                <w:sz w:val="18"/>
                <w:szCs w:val="18"/>
              </w:rPr>
            </w:pPr>
          </w:p>
        </w:tc>
      </w:tr>
      <w:tr>
        <w:tblPrEx>
          <w:tblCellMar>
            <w:top w:w="0" w:type="dxa"/>
            <w:left w:w="0" w:type="dxa"/>
            <w:bottom w:w="0" w:type="dxa"/>
            <w:right w:w="0" w:type="dxa"/>
          </w:tblCellMar>
        </w:tblPrEx>
        <w:trPr>
          <w:tblCellSpacing w:w="0" w:type="dxa"/>
        </w:trPr>
        <w:tc>
          <w:tcPr>
            <w:tcW w:w="0" w:type="auto"/>
            <w:shd w:val="clear" w:color="auto" w:fill="FFFFFF"/>
            <w:vAlign w:val="center"/>
          </w:tcPr>
          <w:p>
            <w:pPr>
              <w:widowControl/>
              <w:spacing w:line="306" w:lineRule="atLeast"/>
              <w:jc w:val="left"/>
              <w:rPr>
                <w:rFonts w:ascii="宋体" w:hAnsi="宋体" w:eastAsia="宋体" w:cs="宋体"/>
                <w:color w:val="333333"/>
                <w:kern w:val="0"/>
                <w:sz w:val="18"/>
                <w:szCs w:val="18"/>
              </w:rPr>
            </w:pPr>
          </w:p>
        </w:tc>
      </w:tr>
      <w:tr>
        <w:tblPrEx>
          <w:tblCellMar>
            <w:top w:w="0" w:type="dxa"/>
            <w:left w:w="0" w:type="dxa"/>
            <w:bottom w:w="0" w:type="dxa"/>
            <w:right w:w="0" w:type="dxa"/>
          </w:tblCellMar>
        </w:tblPrEx>
        <w:trPr>
          <w:tblCellSpacing w:w="0" w:type="dxa"/>
        </w:trPr>
        <w:tc>
          <w:tcPr>
            <w:tcW w:w="0" w:type="auto"/>
            <w:shd w:val="clear" w:color="auto" w:fill="FFFFFF"/>
            <w:vAlign w:val="center"/>
          </w:tcPr>
          <w:p>
            <w:pPr>
              <w:widowControl/>
              <w:spacing w:line="306" w:lineRule="atLeast"/>
              <w:jc w:val="left"/>
              <w:rPr>
                <w:rFonts w:ascii="宋体" w:hAnsi="宋体" w:eastAsia="宋体" w:cs="宋体"/>
                <w:color w:val="333333"/>
                <w:kern w:val="0"/>
                <w:sz w:val="18"/>
                <w:szCs w:val="18"/>
              </w:rPr>
            </w:pPr>
          </w:p>
        </w:tc>
      </w:tr>
      <w:tr>
        <w:tblPrEx>
          <w:tblCellMar>
            <w:top w:w="0" w:type="dxa"/>
            <w:left w:w="0" w:type="dxa"/>
            <w:bottom w:w="0" w:type="dxa"/>
            <w:right w:w="0" w:type="dxa"/>
          </w:tblCellMar>
        </w:tblPrEx>
        <w:trPr>
          <w:tblCellSpacing w:w="0" w:type="dxa"/>
        </w:trPr>
        <w:tc>
          <w:tcPr>
            <w:tcW w:w="0" w:type="auto"/>
            <w:shd w:val="clear" w:color="auto" w:fill="FFFFFF"/>
            <w:vAlign w:val="center"/>
          </w:tcPr>
          <w:p>
            <w:pPr>
              <w:widowControl/>
              <w:spacing w:line="306" w:lineRule="atLeast"/>
              <w:jc w:val="center"/>
              <w:rPr>
                <w:rFonts w:ascii="宋体" w:hAnsi="宋体" w:eastAsia="宋体" w:cs="宋体"/>
                <w:color w:val="333333"/>
                <w:kern w:val="0"/>
                <w:sz w:val="18"/>
                <w:szCs w:val="18"/>
              </w:rPr>
            </w:pPr>
          </w:p>
        </w:tc>
      </w:tr>
      <w:tr>
        <w:tblPrEx>
          <w:tblCellMar>
            <w:top w:w="0" w:type="dxa"/>
            <w:left w:w="0" w:type="dxa"/>
            <w:bottom w:w="0" w:type="dxa"/>
            <w:right w:w="0" w:type="dxa"/>
          </w:tblCellMar>
        </w:tblPrEx>
        <w:trPr>
          <w:tblCellSpacing w:w="0" w:type="dxa"/>
        </w:trPr>
        <w:tc>
          <w:tcPr>
            <w:tcW w:w="0" w:type="auto"/>
            <w:shd w:val="clear" w:color="auto" w:fill="FFFFFF"/>
            <w:vAlign w:val="center"/>
          </w:tcPr>
          <w:p>
            <w:pPr>
              <w:widowControl/>
              <w:jc w:val="left"/>
              <w:rPr>
                <w:rFonts w:ascii="宋体" w:hAnsi="宋体" w:eastAsia="宋体" w:cs="宋体"/>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50DA"/>
    <w:rsid w:val="00027C45"/>
    <w:rsid w:val="00165053"/>
    <w:rsid w:val="00271669"/>
    <w:rsid w:val="004550DA"/>
    <w:rsid w:val="00894925"/>
    <w:rsid w:val="00A542C5"/>
    <w:rsid w:val="00AF7CA4"/>
    <w:rsid w:val="00E73A9F"/>
    <w:rsid w:val="0F391D1B"/>
    <w:rsid w:val="4CB10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timestyle15151"/>
    <w:basedOn w:val="5"/>
    <w:uiPriority w:val="0"/>
  </w:style>
  <w:style w:type="character" w:customStyle="1" w:styleId="8">
    <w:name w:val="authorstyle15151"/>
    <w:basedOn w:val="5"/>
    <w:uiPriority w:val="0"/>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Words>
  <Characters>910</Characters>
  <Lines>7</Lines>
  <Paragraphs>2</Paragraphs>
  <TotalTime>2</TotalTime>
  <ScaleCrop>false</ScaleCrop>
  <LinksUpToDate>false</LinksUpToDate>
  <CharactersWithSpaces>1067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2021-04-25T07:46:00Z</dcterms:created>
  <dc:creator>Administrator</dc:creator>
  <cp:lastModifiedBy>素时锦年</cp:lastModifiedBy>
  <dcterms:modified xsi:type="dcterms:W3CDTF">2021-04-26T03:08:25Z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A9C2400500DF4D7E8F9AC2FD716BF0FE</vt:lpwstr>
  </property>
</Properties>
</file>