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0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10"/>
          <w:sz w:val="31"/>
          <w:szCs w:val="31"/>
          <w:lang w:val="en-US" w:eastAsia="zh-CN"/>
        </w:rPr>
        <w:t>1</w:t>
      </w:r>
      <w:r>
        <w:rPr>
          <w:rFonts w:ascii="黑体" w:hAnsi="黑体" w:eastAsia="黑体" w:cs="黑体"/>
          <w:spacing w:val="-10"/>
          <w:sz w:val="31"/>
          <w:szCs w:val="31"/>
        </w:rPr>
        <w:t>：</w:t>
      </w:r>
      <w:bookmarkStart w:id="0" w:name="_GoBack"/>
      <w:bookmarkEnd w:id="0"/>
    </w:p>
    <w:p>
      <w:pPr>
        <w:spacing w:line="255" w:lineRule="auto"/>
        <w:rPr>
          <w:rFonts w:ascii="Arial"/>
          <w:sz w:val="21"/>
        </w:rPr>
      </w:pPr>
    </w:p>
    <w:p>
      <w:pPr>
        <w:spacing w:before="113" w:line="224" w:lineRule="auto"/>
        <w:jc w:val="right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广东省民办教育协会</w:t>
      </w:r>
      <w:r>
        <w:rPr>
          <w:rFonts w:ascii="宋体" w:hAnsi="宋体" w:eastAsia="宋体" w:cs="宋体"/>
          <w:spacing w:val="-5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rFonts w:ascii="宋体" w:hAnsi="宋体" w:eastAsia="宋体" w:cs="宋体"/>
          <w:spacing w:val="-6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年度民办高校科研课题指南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00" w:line="227" w:lineRule="auto"/>
        <w:ind w:left="40"/>
      </w:pP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spacing w:val="-78"/>
        </w:rPr>
        <w:t xml:space="preserve"> </w:t>
      </w: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民办学校党建与德育研究</w:t>
      </w:r>
    </w:p>
    <w:p>
      <w:pPr>
        <w:pStyle w:val="2"/>
        <w:spacing w:before="57" w:line="226" w:lineRule="auto"/>
        <w:ind w:left="48"/>
      </w:pPr>
      <w:r>
        <w:rPr>
          <w:spacing w:val="1"/>
        </w:rPr>
        <w:t>1. 民办学校党建工作研究</w:t>
      </w:r>
    </w:p>
    <w:p>
      <w:pPr>
        <w:pStyle w:val="2"/>
        <w:spacing w:before="63" w:line="227" w:lineRule="auto"/>
        <w:ind w:left="29"/>
      </w:pPr>
      <w:r>
        <w:rPr>
          <w:spacing w:val="4"/>
        </w:rPr>
        <w:t>2. 民办学校课程思政改革研究</w:t>
      </w:r>
    </w:p>
    <w:p>
      <w:pPr>
        <w:pStyle w:val="2"/>
        <w:spacing w:before="58" w:line="439" w:lineRule="exact"/>
        <w:ind w:left="31"/>
      </w:pPr>
      <w:r>
        <w:rPr>
          <w:spacing w:val="5"/>
          <w:position w:val="8"/>
        </w:rPr>
        <w:t>3. 民办高校党委标准化规范化建设研究</w:t>
      </w:r>
    </w:p>
    <w:p>
      <w:pPr>
        <w:pStyle w:val="2"/>
        <w:spacing w:line="227" w:lineRule="auto"/>
        <w:ind w:left="23"/>
      </w:pPr>
      <w:r>
        <w:rPr>
          <w:spacing w:val="2"/>
        </w:rPr>
        <w:t>4. 民办学校“三全育人</w:t>
      </w:r>
      <w:r>
        <w:rPr>
          <w:spacing w:val="-102"/>
        </w:rPr>
        <w:t xml:space="preserve"> </w:t>
      </w:r>
      <w:r>
        <w:rPr>
          <w:spacing w:val="2"/>
        </w:rPr>
        <w:t>”改革研究</w:t>
      </w:r>
    </w:p>
    <w:p>
      <w:pPr>
        <w:pStyle w:val="2"/>
        <w:spacing w:before="60" w:line="228" w:lineRule="auto"/>
        <w:ind w:left="31"/>
      </w:pPr>
      <w:r>
        <w:rPr>
          <w:spacing w:val="3"/>
        </w:rPr>
        <w:t>5. 民办师德师风建设研究</w:t>
      </w:r>
    </w:p>
    <w:p>
      <w:pPr>
        <w:pStyle w:val="2"/>
        <w:spacing w:before="56" w:line="245" w:lineRule="auto"/>
        <w:ind w:left="32" w:right="1375" w:hanging="5"/>
      </w:pPr>
      <w:r>
        <w:rPr>
          <w:spacing w:val="8"/>
        </w:rPr>
        <w:t>6.</w:t>
      </w:r>
      <w:r>
        <w:rPr>
          <w:spacing w:val="-30"/>
        </w:rPr>
        <w:t xml:space="preserve"> </w:t>
      </w:r>
      <w:r>
        <w:rPr>
          <w:spacing w:val="8"/>
        </w:rPr>
        <w:t>新形势下美育融入大学生思想政治教育路径研究</w:t>
      </w:r>
      <w:r>
        <w:t xml:space="preserve"> </w:t>
      </w:r>
      <w:r>
        <w:rPr>
          <w:spacing w:val="2"/>
        </w:rPr>
        <w:t>7. 马克思主义中国化时代化的“</w:t>
      </w:r>
      <w:r>
        <w:rPr>
          <w:spacing w:val="-108"/>
        </w:rPr>
        <w:t xml:space="preserve"> </w:t>
      </w:r>
      <w:r>
        <w:rPr>
          <w:spacing w:val="2"/>
        </w:rPr>
        <w:t>两个结合</w:t>
      </w:r>
      <w:r>
        <w:rPr>
          <w:spacing w:val="-110"/>
        </w:rPr>
        <w:t xml:space="preserve"> </w:t>
      </w:r>
      <w:r>
        <w:rPr>
          <w:spacing w:val="2"/>
        </w:rPr>
        <w:t>”研究</w:t>
      </w:r>
    </w:p>
    <w:p>
      <w:pPr>
        <w:spacing w:line="394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131"/>
      </w:pP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</w:t>
      </w:r>
      <w:r>
        <w:rPr>
          <w:spacing w:val="-77"/>
        </w:rPr>
        <w:t xml:space="preserve"> </w:t>
      </w: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民办教育综合或区域性研究</w:t>
      </w:r>
    </w:p>
    <w:p>
      <w:pPr>
        <w:pStyle w:val="2"/>
        <w:spacing w:before="156" w:line="562" w:lineRule="exact"/>
        <w:ind w:left="48"/>
      </w:pPr>
      <w:r>
        <w:rPr>
          <w:spacing w:val="4"/>
          <w:position w:val="18"/>
        </w:rPr>
        <w:t>1. 习近平总书记关于教育的重要论述研究</w:t>
      </w:r>
    </w:p>
    <w:p>
      <w:pPr>
        <w:pStyle w:val="2"/>
        <w:spacing w:before="1" w:line="227" w:lineRule="auto"/>
        <w:ind w:left="29"/>
      </w:pPr>
      <w:r>
        <w:rPr>
          <w:spacing w:val="7"/>
        </w:rPr>
        <w:t>2.</w:t>
      </w:r>
      <w:r>
        <w:rPr>
          <w:spacing w:val="-22"/>
        </w:rPr>
        <w:t xml:space="preserve"> </w:t>
      </w:r>
      <w:r>
        <w:rPr>
          <w:spacing w:val="7"/>
        </w:rPr>
        <w:t>广东民办高等教育高质量发展理论研究</w:t>
      </w:r>
    </w:p>
    <w:p>
      <w:pPr>
        <w:pStyle w:val="2"/>
        <w:spacing w:before="177" w:line="227" w:lineRule="auto"/>
        <w:ind w:left="31"/>
      </w:pPr>
      <w:r>
        <w:rPr>
          <w:spacing w:val="3"/>
        </w:rPr>
        <w:t>3. 中外民办教育比较研究</w:t>
      </w:r>
    </w:p>
    <w:p>
      <w:pPr>
        <w:pStyle w:val="2"/>
        <w:spacing w:before="178" w:line="562" w:lineRule="exact"/>
        <w:ind w:left="23"/>
      </w:pPr>
      <w:r>
        <w:rPr>
          <w:spacing w:val="7"/>
          <w:position w:val="18"/>
        </w:rPr>
        <w:t>4.</w:t>
      </w:r>
      <w:r>
        <w:rPr>
          <w:spacing w:val="-10"/>
          <w:position w:val="18"/>
        </w:rPr>
        <w:t xml:space="preserve"> </w:t>
      </w:r>
      <w:r>
        <w:rPr>
          <w:spacing w:val="7"/>
          <w:position w:val="18"/>
        </w:rPr>
        <w:t>人口因素对民办教育可持续性发展战略研究</w:t>
      </w:r>
    </w:p>
    <w:p>
      <w:pPr>
        <w:pStyle w:val="2"/>
        <w:spacing w:before="1" w:line="227" w:lineRule="auto"/>
        <w:ind w:left="31"/>
      </w:pPr>
      <w:r>
        <w:rPr>
          <w:spacing w:val="6"/>
        </w:rPr>
        <w:t>5.</w:t>
      </w:r>
      <w:r>
        <w:rPr>
          <w:spacing w:val="-20"/>
        </w:rPr>
        <w:t xml:space="preserve"> </w:t>
      </w:r>
      <w:r>
        <w:rPr>
          <w:spacing w:val="6"/>
        </w:rPr>
        <w:t>广东省民办高等教育发展报告</w:t>
      </w:r>
    </w:p>
    <w:p>
      <w:pPr>
        <w:pStyle w:val="2"/>
        <w:spacing w:before="176" w:line="228" w:lineRule="auto"/>
        <w:ind w:left="27"/>
      </w:pPr>
      <w:r>
        <w:rPr>
          <w:spacing w:val="7"/>
        </w:rPr>
        <w:t>6.</w:t>
      </w:r>
      <w:r>
        <w:rPr>
          <w:spacing w:val="-25"/>
        </w:rPr>
        <w:t xml:space="preserve"> </w:t>
      </w:r>
      <w:r>
        <w:rPr>
          <w:spacing w:val="7"/>
        </w:rPr>
        <w:t>广东省民办教育上市情况调研报告</w:t>
      </w:r>
    </w:p>
    <w:p>
      <w:pPr>
        <w:pStyle w:val="2"/>
        <w:spacing w:before="177" w:line="562" w:lineRule="exact"/>
        <w:ind w:left="32"/>
      </w:pPr>
      <w:r>
        <w:rPr>
          <w:spacing w:val="5"/>
          <w:position w:val="18"/>
        </w:rPr>
        <w:t>7. 民办教育集团化办学前景分析及对策研究</w:t>
      </w:r>
    </w:p>
    <w:p>
      <w:pPr>
        <w:pStyle w:val="2"/>
        <w:spacing w:before="1" w:line="227" w:lineRule="auto"/>
        <w:ind w:left="26"/>
      </w:pPr>
      <w:r>
        <w:rPr>
          <w:spacing w:val="7"/>
        </w:rPr>
        <w:t>8.</w:t>
      </w:r>
      <w:r>
        <w:rPr>
          <w:spacing w:val="-30"/>
        </w:rPr>
        <w:t xml:space="preserve"> </w:t>
      </w:r>
      <w:r>
        <w:rPr>
          <w:spacing w:val="7"/>
        </w:rPr>
        <w:t>广东省民办教育典型案例研究</w:t>
      </w:r>
    </w:p>
    <w:p>
      <w:pPr>
        <w:pStyle w:val="2"/>
        <w:spacing w:before="177" w:line="559" w:lineRule="exact"/>
        <w:ind w:left="26"/>
      </w:pPr>
      <w:r>
        <w:rPr>
          <w:spacing w:val="8"/>
          <w:position w:val="17"/>
        </w:rPr>
        <w:t>9.</w:t>
      </w:r>
      <w:r>
        <w:rPr>
          <w:spacing w:val="-27"/>
          <w:position w:val="17"/>
        </w:rPr>
        <w:t xml:space="preserve"> </w:t>
      </w:r>
      <w:r>
        <w:rPr>
          <w:spacing w:val="8"/>
          <w:position w:val="17"/>
        </w:rPr>
        <w:t>应用学科与区域经济社会高质量发展对接联动研究</w:t>
      </w:r>
    </w:p>
    <w:p>
      <w:pPr>
        <w:pStyle w:val="2"/>
        <w:spacing w:line="227" w:lineRule="auto"/>
        <w:ind w:left="48"/>
      </w:pPr>
      <w:r>
        <w:rPr>
          <w:spacing w:val="8"/>
        </w:rPr>
        <w:t>10.普及化时代民办高等教育发展定位与价值变革研究</w:t>
      </w:r>
    </w:p>
    <w:p>
      <w:pPr>
        <w:pStyle w:val="2"/>
        <w:spacing w:before="180" w:line="560" w:lineRule="exact"/>
        <w:ind w:left="48"/>
      </w:pPr>
      <w:r>
        <w:rPr>
          <w:spacing w:val="4"/>
          <w:position w:val="17"/>
        </w:rPr>
        <w:t>11.</w:t>
      </w:r>
      <w:r>
        <w:rPr>
          <w:spacing w:val="-56"/>
          <w:position w:val="17"/>
        </w:rPr>
        <w:t xml:space="preserve"> </w:t>
      </w:r>
      <w:r>
        <w:rPr>
          <w:spacing w:val="4"/>
          <w:position w:val="17"/>
        </w:rPr>
        <w:t>民办高校高质量发展目标、任务和路径研究</w:t>
      </w:r>
    </w:p>
    <w:p>
      <w:pPr>
        <w:pStyle w:val="2"/>
        <w:spacing w:line="224" w:lineRule="auto"/>
        <w:ind w:left="48"/>
      </w:pPr>
      <w:r>
        <w:rPr>
          <w:spacing w:val="8"/>
        </w:rPr>
        <w:t>12.独立学院转设后发展挑战与策略选择研究</w:t>
      </w:r>
    </w:p>
    <w:p>
      <w:pPr>
        <w:pStyle w:val="2"/>
        <w:spacing w:before="182" w:line="228" w:lineRule="auto"/>
        <w:ind w:left="48"/>
      </w:pPr>
      <w:r>
        <w:rPr>
          <w:spacing w:val="8"/>
        </w:rPr>
        <w:t>13.新时代民办高等教育治理体系研究</w:t>
      </w:r>
    </w:p>
    <w:p>
      <w:pPr>
        <w:spacing w:line="228" w:lineRule="auto"/>
        <w:sectPr>
          <w:footerReference r:id="rId5" w:type="default"/>
          <w:pgSz w:w="11906" w:h="16839"/>
          <w:pgMar w:top="1431" w:right="1586" w:bottom="1360" w:left="1785" w:header="0" w:footer="120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44"/>
      </w:pPr>
      <w:r>
        <w:rPr>
          <w:spacing w:val="2"/>
        </w:rPr>
        <w:t>三、</w:t>
      </w:r>
      <w:r>
        <w:rPr>
          <w:spacing w:val="-79"/>
        </w:rPr>
        <w:t xml:space="preserve"> </w:t>
      </w:r>
      <w:r>
        <w:rPr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民办学校管理机制研究</w:t>
      </w:r>
    </w:p>
    <w:p>
      <w:pPr>
        <w:pStyle w:val="2"/>
        <w:spacing w:before="154" w:line="227" w:lineRule="auto"/>
        <w:ind w:left="48"/>
      </w:pPr>
      <w:r>
        <w:rPr>
          <w:spacing w:val="3"/>
        </w:rPr>
        <w:t>1. 民办学校法人治理机制创新研究</w:t>
      </w:r>
    </w:p>
    <w:p>
      <w:pPr>
        <w:pStyle w:val="2"/>
        <w:spacing w:before="180" w:line="559" w:lineRule="exact"/>
        <w:ind w:left="29"/>
      </w:pPr>
      <w:r>
        <w:rPr>
          <w:spacing w:val="4"/>
          <w:position w:val="17"/>
        </w:rPr>
        <w:t>2. 民办学校特色文化建设研究</w:t>
      </w:r>
    </w:p>
    <w:p>
      <w:pPr>
        <w:pStyle w:val="2"/>
        <w:spacing w:line="226" w:lineRule="auto"/>
        <w:ind w:left="31"/>
      </w:pPr>
      <w:r>
        <w:rPr>
          <w:spacing w:val="4"/>
        </w:rPr>
        <w:t>3. 民办学校教师权益保护研究</w:t>
      </w:r>
    </w:p>
    <w:p>
      <w:pPr>
        <w:pStyle w:val="2"/>
        <w:spacing w:before="179" w:line="227" w:lineRule="auto"/>
        <w:ind w:left="23"/>
      </w:pPr>
      <w:r>
        <w:rPr>
          <w:spacing w:val="4"/>
        </w:rPr>
        <w:t>4. 民办学校师资队伍建设研究</w:t>
      </w:r>
    </w:p>
    <w:p>
      <w:pPr>
        <w:pStyle w:val="2"/>
        <w:spacing w:before="180" w:line="227" w:lineRule="auto"/>
        <w:ind w:left="31"/>
      </w:pPr>
      <w:r>
        <w:rPr>
          <w:spacing w:val="4"/>
        </w:rPr>
        <w:t>5. 民办学校分类评价机制研究</w:t>
      </w:r>
    </w:p>
    <w:p>
      <w:pPr>
        <w:pStyle w:val="2"/>
        <w:spacing w:before="178" w:line="226" w:lineRule="auto"/>
        <w:ind w:left="27"/>
      </w:pPr>
      <w:r>
        <w:rPr>
          <w:spacing w:val="4"/>
        </w:rPr>
        <w:t>6. 民办学校职称评审改革研究</w:t>
      </w:r>
    </w:p>
    <w:p>
      <w:pPr>
        <w:pStyle w:val="2"/>
        <w:spacing w:before="180" w:line="227" w:lineRule="auto"/>
        <w:ind w:left="32"/>
      </w:pPr>
      <w:r>
        <w:rPr>
          <w:spacing w:val="6"/>
        </w:rPr>
        <w:t>7.</w:t>
      </w:r>
      <w:r>
        <w:rPr>
          <w:spacing w:val="-18"/>
        </w:rPr>
        <w:t xml:space="preserve"> </w:t>
      </w:r>
      <w:r>
        <w:rPr>
          <w:spacing w:val="6"/>
        </w:rPr>
        <w:t>新形势下民办学校税收管理研究</w:t>
      </w:r>
    </w:p>
    <w:p>
      <w:pPr>
        <w:spacing w:line="420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72"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</w:t>
      </w:r>
      <w:r>
        <w:rPr>
          <w:spacing w:val="-83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民办学校社会服务研究</w:t>
      </w:r>
    </w:p>
    <w:p>
      <w:pPr>
        <w:pStyle w:val="2"/>
        <w:spacing w:before="153" w:line="562" w:lineRule="exact"/>
        <w:ind w:left="48"/>
      </w:pPr>
      <w:r>
        <w:rPr>
          <w:spacing w:val="3"/>
          <w:position w:val="18"/>
        </w:rPr>
        <w:t>1. 民办学校社会服务分类管理研究</w:t>
      </w:r>
    </w:p>
    <w:p>
      <w:pPr>
        <w:pStyle w:val="2"/>
        <w:spacing w:line="227" w:lineRule="auto"/>
        <w:ind w:left="29"/>
      </w:pPr>
      <w:r>
        <w:rPr>
          <w:spacing w:val="4"/>
        </w:rPr>
        <w:t>2. 民办学校的市场监管机制研究</w:t>
      </w:r>
    </w:p>
    <w:p>
      <w:pPr>
        <w:pStyle w:val="2"/>
        <w:spacing w:before="179" w:line="226" w:lineRule="auto"/>
        <w:ind w:left="31"/>
      </w:pPr>
      <w:r>
        <w:rPr>
          <w:spacing w:val="4"/>
        </w:rPr>
        <w:t>3. 民办学校服务区域经济发展研究</w:t>
      </w:r>
    </w:p>
    <w:p>
      <w:pPr>
        <w:pStyle w:val="2"/>
        <w:spacing w:before="179" w:line="561" w:lineRule="exact"/>
        <w:ind w:left="23"/>
      </w:pPr>
      <w:r>
        <w:rPr>
          <w:spacing w:val="5"/>
          <w:position w:val="18"/>
        </w:rPr>
        <w:t>4. 民办学校产教融合与校企合作机制研究</w:t>
      </w:r>
    </w:p>
    <w:p>
      <w:pPr>
        <w:pStyle w:val="2"/>
        <w:spacing w:before="2" w:line="225" w:lineRule="auto"/>
        <w:ind w:left="31"/>
      </w:pPr>
      <w:r>
        <w:rPr>
          <w:spacing w:val="2"/>
        </w:rPr>
        <w:t>5. 民办学校与“一带一路</w:t>
      </w:r>
      <w:r>
        <w:rPr>
          <w:spacing w:val="-100"/>
        </w:rPr>
        <w:t xml:space="preserve"> </w:t>
      </w:r>
      <w:r>
        <w:rPr>
          <w:spacing w:val="2"/>
        </w:rPr>
        <w:t>”建设研究</w:t>
      </w:r>
    </w:p>
    <w:p>
      <w:pPr>
        <w:pStyle w:val="2"/>
        <w:spacing w:before="180" w:line="559" w:lineRule="exact"/>
        <w:ind w:left="27"/>
      </w:pPr>
      <w:r>
        <w:rPr>
          <w:spacing w:val="5"/>
          <w:position w:val="17"/>
        </w:rPr>
        <w:t>6. 民办学校与粤港澳大湾区建设发展研究</w:t>
      </w:r>
    </w:p>
    <w:p>
      <w:pPr>
        <w:pStyle w:val="2"/>
        <w:spacing w:before="1" w:line="227" w:lineRule="auto"/>
        <w:ind w:left="32"/>
      </w:pPr>
      <w:r>
        <w:rPr>
          <w:spacing w:val="4"/>
        </w:rPr>
        <w:t>7. 民办教育发展中的政府职责研究</w:t>
      </w:r>
    </w:p>
    <w:p>
      <w:pPr>
        <w:pStyle w:val="2"/>
        <w:spacing w:before="179" w:line="228" w:lineRule="auto"/>
        <w:ind w:left="26"/>
      </w:pPr>
      <w:r>
        <w:rPr>
          <w:spacing w:val="5"/>
        </w:rPr>
        <w:t>8. 民办教育的分类管理及其评价研究</w:t>
      </w:r>
    </w:p>
    <w:p>
      <w:pPr>
        <w:pStyle w:val="2"/>
        <w:spacing w:before="174" w:line="224" w:lineRule="auto"/>
        <w:ind w:left="26"/>
      </w:pPr>
      <w:r>
        <w:rPr>
          <w:spacing w:val="8"/>
        </w:rPr>
        <w:t>9.</w:t>
      </w:r>
      <w:r>
        <w:rPr>
          <w:spacing w:val="-29"/>
        </w:rPr>
        <w:t xml:space="preserve"> </w:t>
      </w:r>
      <w:r>
        <w:rPr>
          <w:spacing w:val="8"/>
        </w:rPr>
        <w:t>粤港澳大湾区产学研资源共建共享机制创新研究</w:t>
      </w:r>
    </w:p>
    <w:p>
      <w:pPr>
        <w:spacing w:line="427" w:lineRule="auto"/>
        <w:rPr>
          <w:rFonts w:ascii="Arial"/>
          <w:sz w:val="21"/>
        </w:rPr>
      </w:pPr>
    </w:p>
    <w:p>
      <w:pPr>
        <w:pStyle w:val="2"/>
        <w:spacing w:before="102" w:line="227" w:lineRule="auto"/>
        <w:ind w:left="40"/>
      </w:pP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五、</w:t>
      </w:r>
      <w:r>
        <w:rPr>
          <w:spacing w:val="-78"/>
        </w:rPr>
        <w:t xml:space="preserve"> </w:t>
      </w: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民办高校应用型发展研究</w:t>
      </w:r>
    </w:p>
    <w:p>
      <w:pPr>
        <w:pStyle w:val="2"/>
        <w:spacing w:before="154" w:line="227" w:lineRule="auto"/>
        <w:ind w:left="48"/>
      </w:pPr>
      <w:r>
        <w:rPr>
          <w:spacing w:val="3"/>
        </w:rPr>
        <w:t>1. 民办高校应用型人才模式研究</w:t>
      </w:r>
    </w:p>
    <w:p>
      <w:pPr>
        <w:pStyle w:val="2"/>
        <w:spacing w:before="178" w:line="561" w:lineRule="exact"/>
        <w:ind w:left="29"/>
      </w:pPr>
      <w:r>
        <w:rPr>
          <w:spacing w:val="5"/>
          <w:position w:val="18"/>
        </w:rPr>
        <w:t>2. 民办高校应用型专业特色建设研究</w:t>
      </w:r>
    </w:p>
    <w:p>
      <w:pPr>
        <w:pStyle w:val="2"/>
        <w:spacing w:before="1" w:line="227" w:lineRule="auto"/>
        <w:ind w:left="31"/>
      </w:pPr>
      <w:r>
        <w:rPr>
          <w:spacing w:val="5"/>
        </w:rPr>
        <w:t>3. 民办高校应用型课程体系建设研究</w:t>
      </w:r>
    </w:p>
    <w:p>
      <w:pPr>
        <w:spacing w:line="227" w:lineRule="auto"/>
        <w:sectPr>
          <w:footerReference r:id="rId6" w:type="default"/>
          <w:pgSz w:w="11906" w:h="16839"/>
          <w:pgMar w:top="1431" w:right="1785" w:bottom="1362" w:left="1785" w:header="0" w:footer="1200" w:gutter="0"/>
          <w:cols w:space="720" w:num="1"/>
        </w:sectPr>
      </w:pPr>
    </w:p>
    <w:p>
      <w:pPr>
        <w:pStyle w:val="2"/>
        <w:spacing w:before="184" w:line="227" w:lineRule="auto"/>
        <w:ind w:left="23"/>
      </w:pPr>
      <w:r>
        <w:rPr>
          <w:spacing w:val="3"/>
        </w:rPr>
        <w:t>4. 民办高校实践教学研究</w:t>
      </w:r>
    </w:p>
    <w:p>
      <w:pPr>
        <w:pStyle w:val="2"/>
        <w:spacing w:before="178" w:line="227" w:lineRule="auto"/>
        <w:ind w:left="31"/>
      </w:pPr>
      <w:r>
        <w:rPr>
          <w:spacing w:val="4"/>
        </w:rPr>
        <w:t>5. 民办高校教学信息化建设研究</w:t>
      </w:r>
    </w:p>
    <w:p>
      <w:pPr>
        <w:pStyle w:val="2"/>
        <w:spacing w:before="177" w:line="562" w:lineRule="exact"/>
        <w:ind w:left="27"/>
      </w:pPr>
      <w:r>
        <w:rPr>
          <w:spacing w:val="6"/>
          <w:position w:val="18"/>
        </w:rPr>
        <w:t>6. 民办高校应用型人才质量保障体系构建研究</w:t>
      </w:r>
    </w:p>
    <w:p>
      <w:pPr>
        <w:pStyle w:val="2"/>
        <w:spacing w:line="227" w:lineRule="auto"/>
        <w:ind w:left="32"/>
      </w:pPr>
      <w:r>
        <w:rPr>
          <w:spacing w:val="5"/>
        </w:rPr>
        <w:t>7. 民办高校应用型人才创新创业研究</w:t>
      </w:r>
    </w:p>
    <w:p>
      <w:pPr>
        <w:pStyle w:val="2"/>
        <w:spacing w:before="178" w:line="227" w:lineRule="auto"/>
        <w:ind w:left="26"/>
      </w:pPr>
      <w:r>
        <w:rPr>
          <w:spacing w:val="5"/>
        </w:rPr>
        <w:t>8. 民办高校应用型教学管理创新研究</w:t>
      </w:r>
    </w:p>
    <w:p>
      <w:pPr>
        <w:pStyle w:val="2"/>
        <w:spacing w:before="177" w:line="560" w:lineRule="exact"/>
        <w:ind w:left="26"/>
      </w:pPr>
      <w:r>
        <w:rPr>
          <w:spacing w:val="6"/>
          <w:position w:val="17"/>
        </w:rPr>
        <w:t>9. 民办高校教师应用型教师教学能力发展研究</w:t>
      </w:r>
    </w:p>
    <w:p>
      <w:pPr>
        <w:pStyle w:val="2"/>
        <w:spacing w:before="1" w:line="222" w:lineRule="auto"/>
        <w:ind w:left="46"/>
      </w:pPr>
      <w:r>
        <w:rPr>
          <w:spacing w:val="4"/>
        </w:rPr>
        <w:t>10.</w:t>
      </w:r>
      <w:r>
        <w:rPr>
          <w:spacing w:val="-67"/>
        </w:rPr>
        <w:t xml:space="preserve"> </w:t>
      </w:r>
      <w:r>
        <w:rPr>
          <w:spacing w:val="4"/>
        </w:rPr>
        <w:t>民办高校人才培养模式与机制创新研究</w:t>
      </w:r>
    </w:p>
    <w:p>
      <w:pPr>
        <w:pStyle w:val="2"/>
        <w:spacing w:before="184" w:line="224" w:lineRule="auto"/>
        <w:ind w:left="41"/>
      </w:pPr>
      <w:r>
        <w:rPr>
          <w:rFonts w:ascii="黑体" w:hAnsi="黑体" w:eastAsia="黑体" w:cs="黑体"/>
          <w:spacing w:val="3"/>
          <w:sz w:val="30"/>
          <w:szCs w:val="30"/>
        </w:rPr>
        <w:t>11.</w:t>
      </w:r>
      <w:r>
        <w:rPr>
          <w:rFonts w:ascii="黑体" w:hAnsi="黑体" w:eastAsia="黑体" w:cs="黑体"/>
          <w:spacing w:val="-69"/>
          <w:sz w:val="30"/>
          <w:szCs w:val="30"/>
        </w:rPr>
        <w:t xml:space="preserve"> </w:t>
      </w:r>
      <w:r>
        <w:rPr>
          <w:spacing w:val="3"/>
        </w:rPr>
        <w:t>高等学校教学创新研究</w:t>
      </w:r>
    </w:p>
    <w:p>
      <w:pPr>
        <w:pStyle w:val="2"/>
        <w:spacing w:before="187" w:line="222" w:lineRule="auto"/>
        <w:ind w:left="48"/>
      </w:pPr>
      <w:r>
        <w:rPr>
          <w:spacing w:val="8"/>
        </w:rPr>
        <w:t>12.人工智能与高校教育教学改革研究</w:t>
      </w:r>
    </w:p>
    <w:p>
      <w:pPr>
        <w:pStyle w:val="2"/>
        <w:spacing w:before="188" w:line="227" w:lineRule="auto"/>
        <w:ind w:left="48"/>
      </w:pPr>
      <w:r>
        <w:rPr>
          <w:spacing w:val="8"/>
        </w:rPr>
        <w:t>13.面对人工智能学校如何调整优化学科专业结构</w:t>
      </w:r>
    </w:p>
    <w:p>
      <w:pPr>
        <w:spacing w:line="417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37"/>
        <w:sectPr>
          <w:footerReference r:id="rId7" w:type="default"/>
          <w:pgSz w:w="11906" w:h="16839"/>
          <w:pgMar w:top="1431" w:right="1785" w:bottom="1360" w:left="1785" w:header="0" w:footer="1200" w:gutter="0"/>
          <w:cols w:space="720" w:num="1"/>
        </w:sectPr>
      </w:pP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六、</w:t>
      </w:r>
      <w:r>
        <w:rPr>
          <w:spacing w:val="-76"/>
        </w:rPr>
        <w:t xml:space="preserve"> </w:t>
      </w: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民办教育的其它问题研究</w:t>
      </w:r>
    </w:p>
    <w:p>
      <w:pPr>
        <w:pStyle w:val="2"/>
        <w:spacing w:before="137" w:line="222" w:lineRule="auto"/>
        <w:rPr>
          <w:sz w:val="30"/>
          <w:szCs w:val="30"/>
        </w:rPr>
      </w:pPr>
    </w:p>
    <w:sectPr>
      <w:footerReference r:id="rId8" w:type="default"/>
      <w:pgSz w:w="11900" w:h="16840"/>
      <w:pgMar w:top="1431" w:right="1200" w:bottom="1367" w:left="1410" w:header="0" w:footer="12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5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5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4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g4MTExZWM0ZDlmYjY5NmFlZDY1MWE0MjdjOTVmZjAifQ=="/>
  </w:docVars>
  <w:rsids>
    <w:rsidRoot w:val="00000000"/>
    <w:rsid w:val="17991641"/>
    <w:rsid w:val="1DDA0C03"/>
    <w:rsid w:val="3BB219FF"/>
    <w:rsid w:val="64F152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897</Words>
  <Characters>957</Characters>
  <TotalTime>5</TotalTime>
  <ScaleCrop>false</ScaleCrop>
  <LinksUpToDate>false</LinksUpToDate>
  <CharactersWithSpaces>1014</CharactersWithSpaces>
  <Application>WPS Office_12.1.0.16894_F1E327BC-269C-435d-A152-05C5408002CA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2024-03-06T15:08:00Z</dcterms:created>
  <dc:creator>gdmbjyxh</dc:creator>
  <cp:lastModifiedBy>宝珠</cp:lastModifiedBy>
  <dcterms:modified xsi:type="dcterms:W3CDTF">2024-04-29T03:16:28Z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2024-03-07T16:05:54Z</vt:filetime>
  </property>
  <property fmtid="{D5CDD505-2E9C-101B-9397-08002B2CF9AE}" pid="4" name="KSOProductBuildVer">
    <vt:lpwstr>2052-12.1.0.16894</vt:lpwstr>
  </property>
  <property fmtid="{D5CDD505-2E9C-101B-9397-08002B2CF9AE}" pid="5" name="ICV">
    <vt:lpwstr>F88BF3AF48FC475DAAA51394645D611D_13</vt:lpwstr>
  </property>
</Properties>
</file>